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50600" w14:textId="3435986A" w:rsidR="00E0246C" w:rsidRPr="008B7A4B" w:rsidRDefault="00116459" w:rsidP="00E0246C">
      <w:pPr>
        <w:spacing w:after="0" w:line="240" w:lineRule="auto"/>
        <w:jc w:val="center"/>
        <w:outlineLvl w:val="0"/>
        <w:rPr>
          <w:rFonts w:ascii="Times New Roman" w:eastAsia="Times New Roman" w:hAnsi="Times New Roman" w:cs="Times New Roman"/>
          <w:b/>
          <w:bCs/>
          <w:kern w:val="36"/>
          <w:sz w:val="28"/>
          <w:szCs w:val="28"/>
        </w:rPr>
      </w:pPr>
      <w:r w:rsidRPr="008B7A4B">
        <w:rPr>
          <w:rFonts w:ascii="Times New Roman" w:eastAsia="Times New Roman" w:hAnsi="Times New Roman" w:cs="Times New Roman"/>
          <w:b/>
          <w:bCs/>
          <w:kern w:val="36"/>
          <w:sz w:val="28"/>
          <w:szCs w:val="28"/>
        </w:rPr>
        <w:t>О внесении изменений</w:t>
      </w:r>
      <w:r w:rsidR="00E12692" w:rsidRPr="008B7A4B">
        <w:rPr>
          <w:rFonts w:ascii="Times New Roman" w:eastAsia="Times New Roman" w:hAnsi="Times New Roman" w:cs="Times New Roman"/>
          <w:b/>
          <w:bCs/>
          <w:kern w:val="36"/>
          <w:sz w:val="28"/>
          <w:szCs w:val="28"/>
          <w:lang w:val="kk-KZ"/>
        </w:rPr>
        <w:t xml:space="preserve"> </w:t>
      </w:r>
      <w:r w:rsidRPr="008B7A4B">
        <w:rPr>
          <w:rFonts w:ascii="Times New Roman" w:eastAsia="Times New Roman" w:hAnsi="Times New Roman" w:cs="Times New Roman"/>
          <w:b/>
          <w:bCs/>
          <w:kern w:val="36"/>
          <w:sz w:val="28"/>
          <w:szCs w:val="28"/>
        </w:rPr>
        <w:t xml:space="preserve">в Кодекс Республики Казахстан </w:t>
      </w:r>
    </w:p>
    <w:p w14:paraId="6DD3F6AE" w14:textId="7283833F" w:rsidR="00E0246C" w:rsidRPr="008B7A4B" w:rsidRDefault="00116459" w:rsidP="00E0246C">
      <w:pPr>
        <w:spacing w:after="0" w:line="240" w:lineRule="auto"/>
        <w:jc w:val="center"/>
        <w:outlineLvl w:val="0"/>
        <w:rPr>
          <w:rFonts w:ascii="Times New Roman" w:eastAsia="Times New Roman" w:hAnsi="Times New Roman" w:cs="Times New Roman"/>
          <w:b/>
          <w:bCs/>
          <w:kern w:val="36"/>
          <w:sz w:val="28"/>
          <w:szCs w:val="28"/>
        </w:rPr>
      </w:pPr>
      <w:r w:rsidRPr="008B7A4B">
        <w:rPr>
          <w:rFonts w:ascii="Times New Roman" w:eastAsia="Times New Roman" w:hAnsi="Times New Roman" w:cs="Times New Roman"/>
          <w:b/>
          <w:bCs/>
          <w:kern w:val="36"/>
          <w:sz w:val="28"/>
          <w:szCs w:val="28"/>
        </w:rPr>
        <w:t>об административных правонарушениях</w:t>
      </w:r>
    </w:p>
    <w:p w14:paraId="77AB5264" w14:textId="77777777" w:rsidR="00E0246C" w:rsidRPr="001B1A09" w:rsidRDefault="00E0246C" w:rsidP="00E0246C">
      <w:pPr>
        <w:spacing w:after="0" w:line="240" w:lineRule="auto"/>
        <w:jc w:val="center"/>
        <w:outlineLvl w:val="0"/>
        <w:rPr>
          <w:rFonts w:ascii="Times New Roman" w:eastAsia="Times New Roman" w:hAnsi="Times New Roman" w:cs="Times New Roman"/>
          <w:bCs/>
          <w:kern w:val="36"/>
          <w:sz w:val="28"/>
          <w:szCs w:val="28"/>
        </w:rPr>
      </w:pPr>
    </w:p>
    <w:p w14:paraId="0284B6CD" w14:textId="77777777" w:rsidR="00E0246C" w:rsidRPr="001B1A09" w:rsidRDefault="00E0246C" w:rsidP="00E0246C">
      <w:pPr>
        <w:spacing w:after="0" w:line="240" w:lineRule="auto"/>
        <w:jc w:val="center"/>
        <w:outlineLvl w:val="0"/>
        <w:rPr>
          <w:rFonts w:ascii="Times New Roman" w:eastAsia="Times New Roman" w:hAnsi="Times New Roman" w:cs="Times New Roman"/>
          <w:bCs/>
          <w:kern w:val="36"/>
          <w:sz w:val="28"/>
          <w:szCs w:val="28"/>
        </w:rPr>
      </w:pPr>
    </w:p>
    <w:p w14:paraId="38657C50" w14:textId="77777777" w:rsidR="00E0246C" w:rsidRPr="001B1A09" w:rsidRDefault="00E0246C" w:rsidP="00E0246C">
      <w:pPr>
        <w:pStyle w:val="a3"/>
        <w:spacing w:before="0" w:beforeAutospacing="0" w:after="0" w:afterAutospacing="0"/>
        <w:ind w:firstLine="709"/>
        <w:jc w:val="both"/>
        <w:rPr>
          <w:sz w:val="28"/>
          <w:szCs w:val="28"/>
        </w:rPr>
      </w:pPr>
      <w:r w:rsidRPr="001B1A09">
        <w:rPr>
          <w:sz w:val="28"/>
          <w:szCs w:val="28"/>
        </w:rPr>
        <w:t xml:space="preserve">Статья 1. Внести в </w:t>
      </w:r>
      <w:hyperlink r:id="rId7" w:anchor="z2" w:history="1">
        <w:r w:rsidRPr="001B1A09">
          <w:rPr>
            <w:rStyle w:val="a4"/>
            <w:color w:val="auto"/>
            <w:sz w:val="28"/>
            <w:szCs w:val="28"/>
            <w:u w:val="none"/>
          </w:rPr>
          <w:t>Кодекс</w:t>
        </w:r>
      </w:hyperlink>
      <w:r w:rsidRPr="001B1A09">
        <w:rPr>
          <w:sz w:val="28"/>
          <w:szCs w:val="28"/>
        </w:rPr>
        <w:t xml:space="preserve"> Республики Казахстан об административных правонарушениях от 5 июля 2014 года следующие изменения:</w:t>
      </w:r>
    </w:p>
    <w:p w14:paraId="285ED87E" w14:textId="77777777" w:rsidR="00E0246C" w:rsidRPr="001B1A09" w:rsidRDefault="009C50B2" w:rsidP="001B1A09">
      <w:pPr>
        <w:pStyle w:val="a3"/>
        <w:numPr>
          <w:ilvl w:val="0"/>
          <w:numId w:val="1"/>
        </w:numPr>
        <w:spacing w:before="0" w:beforeAutospacing="0" w:after="0" w:afterAutospacing="0"/>
        <w:jc w:val="both"/>
        <w:rPr>
          <w:sz w:val="28"/>
          <w:szCs w:val="28"/>
        </w:rPr>
      </w:pPr>
      <w:r w:rsidRPr="001B1A09">
        <w:rPr>
          <w:sz w:val="28"/>
          <w:szCs w:val="28"/>
        </w:rPr>
        <w:t>статьи 207 и 207-1 изложить в следующей редакции</w:t>
      </w:r>
      <w:r w:rsidR="001B1A09" w:rsidRPr="001B1A09">
        <w:rPr>
          <w:sz w:val="28"/>
          <w:szCs w:val="28"/>
        </w:rPr>
        <w:t>:</w:t>
      </w:r>
    </w:p>
    <w:p w14:paraId="59A41291" w14:textId="77777777" w:rsidR="009C50B2" w:rsidRPr="001B1A09" w:rsidRDefault="001B1A09" w:rsidP="001B1A09">
      <w:pPr>
        <w:pStyle w:val="a3"/>
        <w:spacing w:before="0" w:beforeAutospacing="0" w:after="0" w:afterAutospacing="0"/>
        <w:ind w:firstLine="709"/>
        <w:jc w:val="both"/>
        <w:rPr>
          <w:sz w:val="28"/>
          <w:szCs w:val="28"/>
          <w:lang w:eastAsia="ru-RU"/>
        </w:rPr>
      </w:pPr>
      <w:r w:rsidRPr="001B1A09">
        <w:rPr>
          <w:sz w:val="28"/>
          <w:szCs w:val="28"/>
        </w:rPr>
        <w:t>«</w:t>
      </w:r>
      <w:r w:rsidR="009C50B2" w:rsidRPr="001B1A09">
        <w:rPr>
          <w:sz w:val="28"/>
          <w:szCs w:val="28"/>
          <w:lang w:eastAsia="ru-RU"/>
        </w:rPr>
        <w:t>Статья 207. Нарушение законодательства Республики Казахстан о государственных закупках</w:t>
      </w:r>
      <w:bookmarkStart w:id="0" w:name="_GoBack"/>
      <w:bookmarkEnd w:id="0"/>
      <w:r w:rsidR="009C50B2" w:rsidRPr="001B1A09">
        <w:rPr>
          <w:sz w:val="28"/>
          <w:szCs w:val="28"/>
          <w:lang w:eastAsia="ru-RU"/>
        </w:rPr>
        <w:t xml:space="preserve"> и правил осуществления государственных закупок</w:t>
      </w:r>
    </w:p>
    <w:p w14:paraId="601E0400"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1. Нарушение требований законодательства Республики Казахстан о государственных закупках и правил осуществления государственных закупок к конкурсной документации (аукционной документации) либо в размещаемой информации при осуществлении государственных закупок способом запроса ценовых предложений путем установления любых не измеряемых количественно и (или) неадминистрируемых требований к потенциальным поставщикам либо указания на характеристики, определяющие принадлежность приобретаемых товаров, работ, услуг отдельным потенциальным поставщикам, за исключением случаев, предусмотренных законодательством Республики Казахстан о государственных закупках, –</w:t>
      </w:r>
    </w:p>
    <w:p w14:paraId="7A8C4C1D"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влечет штраф на должностных лиц в размере пятидесяти месячных расчетных показателей.</w:t>
      </w:r>
    </w:p>
    <w:p w14:paraId="7350E5C0"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2. Нерассмотрение либо несвоевременное рассмотрение замечаний к проекту конкурсной документации (аукционной документации), запросов о разъяснении положений конкурсной документации (аукционной документации), поступивших в рамках предварительного обсуждения проекта конкурсной документации (аукционной документации), а равно неразмещение либо несвоевременное размещение на веб-портале государственных закупок протокола предварительного обсуждения проекта конкурсной документации (аукционной документации) при наличии к ним замечаний и запросов о разъяснениях, а также текста конкурсной документации (аукционной документации), за исключением случаев, предусмотренных законодательством Республики Казахстан о государственных закупках и правилами осуществления государственных закупок, –</w:t>
      </w:r>
    </w:p>
    <w:p w14:paraId="018AE247"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влекут штраф на должностных лиц в размере тридцати месячных расчетных показателей.</w:t>
      </w:r>
    </w:p>
    <w:p w14:paraId="48176415"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3. Отказ от осуществления государственных закупок в случаях, не предусмотренных правилами осуществления государственных закупок, –</w:t>
      </w:r>
    </w:p>
    <w:p w14:paraId="44674C80"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влечет штраф на должностных лиц в размере ста месячных расчетных показателей.</w:t>
      </w:r>
    </w:p>
    <w:p w14:paraId="49EEABC2"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 xml:space="preserve">4. Направление запроса и иные действия конкурсной комиссии (аукционной комиссии), связанные с дополнением заявки на участие в конкурсе (аукционе) недостающими документами, заменой документов, представленных в заявке на участие в конкурсе (аукционе), приведением в соответствие </w:t>
      </w:r>
      <w:r w:rsidRPr="000576A3">
        <w:rPr>
          <w:rFonts w:ascii="Times New Roman" w:eastAsia="Times New Roman" w:hAnsi="Times New Roman"/>
          <w:sz w:val="28"/>
          <w:szCs w:val="28"/>
          <w:lang w:val="kk-KZ" w:eastAsia="ru-RU"/>
        </w:rPr>
        <w:lastRenderedPageBreak/>
        <w:t>ненадлежащим образом оформленных документов, после истечения срока приведения заявок на участие в конкурсе (аукционе) в соответствие с квалификационными требованиями и требованиями конкурсной документации (аукционной документации), предусмотренными правилами осуществления государственных закупок, –</w:t>
      </w:r>
    </w:p>
    <w:p w14:paraId="64400279"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влекут штраф на должностных лиц в размере ста месячных расчетных показателей.</w:t>
      </w:r>
    </w:p>
    <w:p w14:paraId="06ABC35D"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5. Установление в конкурсной документации (аукционной документации) к потенциальным поставщикам и (или) к привлекаемым ими субподрядчикам (соисполнителям) работ либо услуг квалификационных требований, не предусмотренных правилами осуществления государственных закупок, –</w:t>
      </w:r>
    </w:p>
    <w:p w14:paraId="06726D61"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влечет штраф на должностных лиц в размере пятидесяти месячных расчетных показателей.</w:t>
      </w:r>
    </w:p>
    <w:p w14:paraId="6EDAC441"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6. Нарушение требований правил осуществления государственных закупок в части неприменения критериев, влияющих на конкурсное ценовое предложение, а равно их неправильный расчет –</w:t>
      </w:r>
    </w:p>
    <w:p w14:paraId="59A7DD49"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влекут штраф на должностных лиц в размере пятидесяти месячных расчетных показателей.</w:t>
      </w:r>
    </w:p>
    <w:p w14:paraId="17E1141C"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7. Признание потенциального поставщика и (или) привлекаемых им субподрядчиков (соисполнителей) работ либо услуг несоответствующими квалификационным требованиям и (или) требованиям конкурсной документации (аукционной документации) по основаниям, не предусмотренным законодательством Республики Казахстан о государственных закупках и правилами осуществления государственных, –</w:t>
      </w:r>
    </w:p>
    <w:p w14:paraId="30CD40CD"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влечет штраф на должностных лиц в размере ста месячных расчетных показателей.</w:t>
      </w:r>
    </w:p>
    <w:p w14:paraId="4D3BCF04"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8. Неразделение при осуществлении государственных закупок товаров, работ, услуг на лоты по их однородным видам и месту их поставки (выполнения, оказания), за исключением случаев, предусмотренных правилами осуществления государственных закупок, –</w:t>
      </w:r>
    </w:p>
    <w:p w14:paraId="0A819E6E"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влечет штраф на должностных лиц в размере десяти месячных расчетных показателей.</w:t>
      </w:r>
    </w:p>
    <w:p w14:paraId="29A78A80"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9. Подготовка экспертной комиссией либо экспертом заведомо ложного экспертного заключения, на основании которого принято незаконное решение конкурсной комиссией (аукционной комиссией), –</w:t>
      </w:r>
    </w:p>
    <w:p w14:paraId="1B790E3E"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влечет штраф в размере пятидесяти месячных расчетных показателей.</w:t>
      </w:r>
    </w:p>
    <w:p w14:paraId="17F609A3" w14:textId="79CECE41"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10. Необращение или несвоевременное обращение заказчика, организатора либо единого организатора в суд с иском о признании потенциальных поставщиков или поставщиков недобросовестными участниками государственных закупок в случае предоставления потенциальным поставщиком или поставщиком недостоверной информации по квалификационным требованиям и (или) документам, влияющим на конкурсное ценовое предложение</w:t>
      </w:r>
      <w:r w:rsidRPr="005E58AD">
        <w:rPr>
          <w:rFonts w:ascii="Times New Roman" w:eastAsia="Times New Roman" w:hAnsi="Times New Roman"/>
          <w:sz w:val="24"/>
          <w:szCs w:val="24"/>
          <w:lang w:eastAsia="ru-RU"/>
        </w:rPr>
        <w:t>, –</w:t>
      </w:r>
    </w:p>
    <w:p w14:paraId="54DC60D2"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lastRenderedPageBreak/>
        <w:t>влечет штраф на должностных лиц в размере тридцати месячных расчетных показателей.</w:t>
      </w:r>
    </w:p>
    <w:p w14:paraId="257B3161"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11. Необращение или несвоевременное обращение заказчика в суд с иском о признании потенциальных поставщиков или поставщиков недобросовестными участниками государственных закупок в случаях:</w:t>
      </w:r>
    </w:p>
    <w:p w14:paraId="02222EF5"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1) неисполнения поставщиком обязательств по заключенному с ним договору о государственных закупках;</w:t>
      </w:r>
    </w:p>
    <w:p w14:paraId="747022E0"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2) ненадлежащего исполнения поставщиком обязательств по заключенному с ним договору о государственных закупках, за исключением случаев, предусмотренных законодательством Республики Казахстан о государственных закупках, –</w:t>
      </w:r>
    </w:p>
    <w:p w14:paraId="0CF6DC39"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влечет штраф на должностных лиц в размере тридцати месячных расчетных показателей.</w:t>
      </w:r>
    </w:p>
    <w:p w14:paraId="36CAE9F4" w14:textId="251BF315" w:rsid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12. Осуществление государственных закупок способом из одного источника путем прямого заключения договора о государственных закупках в случаях, не предусмотренных законодательством Республики Казахстан о государственных закупках, а равно приобретение товаров, работ, услуг, не предусмотренных в утвержденном годовом плане государственных закупок (предварительном годовом плане государственных закупок), за исключением случаев, предусмотренных правилами осуществления государственных закупок, –</w:t>
      </w:r>
    </w:p>
    <w:p w14:paraId="2C1E54A9" w14:textId="74E95766"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влекут штраф на должностных лиц в размере ста месячных расчетных показателей.</w:t>
      </w:r>
    </w:p>
    <w:p w14:paraId="22A2A240"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13. Неуказание в протоколах предварительного допуска на участие в конкурсе (аукционе), об итогах государственных закупок способом конкурса (аукциона) подробного описания причин отклонения заявки потенциального поставщика на участие в конкурсе (аукционе), в том числе сведений и документов, подтверждающих его несоответствие квалификационным требованиям и требованиям конкурсной документации (аукционной документации), –</w:t>
      </w:r>
    </w:p>
    <w:p w14:paraId="54373655"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влечет штраф на должностных лиц в размере десяти месячных расчетных показателей.</w:t>
      </w:r>
    </w:p>
    <w:p w14:paraId="652C46D9"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 xml:space="preserve">14. Неразмещение или несвоевременное размещение годового плана государственных закупок (предварительного годового плана государственных закупок) или внесенных изменений и (или) дополнений в годовой план государственных закупок (предварительный годовой план государственных закупок) на веб-портале государственных закупок, за исключением сведений, составляющих государственные секреты в соответствии с законодательством Республики Казахстан о государственных секретах и (или) содержащих информацию ограниченного распространения, а равно утверждение (уточнение) годового плана государственных закупок в объеме, не соответствующем бюджету (плану развития) или индивидуальному плану финансирования в совокупности по спецификам экономической классификации (статьям </w:t>
      </w:r>
      <w:r w:rsidRPr="000576A3">
        <w:rPr>
          <w:rFonts w:ascii="Times New Roman" w:eastAsia="Times New Roman" w:hAnsi="Times New Roman"/>
          <w:sz w:val="28"/>
          <w:szCs w:val="28"/>
          <w:lang w:val="kk-KZ" w:eastAsia="ru-RU"/>
        </w:rPr>
        <w:lastRenderedPageBreak/>
        <w:t>расходов), по которым требуются заключения договоров о государственных закупках, –</w:t>
      </w:r>
    </w:p>
    <w:p w14:paraId="6EA6E937"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влекут штраф на должностных лиц в размере пятнадцати месячных расчетных показателей.</w:t>
      </w:r>
    </w:p>
    <w:p w14:paraId="144DE2E3"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15. Несвоевременное рассмотрение заявок потенциальных поставщиков на участие в конкурсе (аукционе), а равно несвоевременное размещение протокола предварительного допуска и (или) протокола итогов –</w:t>
      </w:r>
    </w:p>
    <w:p w14:paraId="0B05D458"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влекут штраф на должностных лиц в размере тридцати месячных расчетных показателей.</w:t>
      </w:r>
    </w:p>
    <w:p w14:paraId="79AFD815"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16. Действия (бездействие), предусмотренные частями первой и шестой настоящей статьи, совершенные повторно в течение года после наложения административного взыскания, –</w:t>
      </w:r>
    </w:p>
    <w:p w14:paraId="6A018C98"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влекут штраф на должностных лиц в размере ста месячных расчетных показателей.</w:t>
      </w:r>
    </w:p>
    <w:p w14:paraId="587BA3DF"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17. Действия (бездействие), предусмотренные частями второй, десятой и тринадцатой настоящей статьи, совершенные повторно в течение года после наложения административного взыскания, –</w:t>
      </w:r>
    </w:p>
    <w:p w14:paraId="1A4A7722"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влекут штраф на должностных лиц в размере шестидесяти месячных расчетных показателей.</w:t>
      </w:r>
    </w:p>
    <w:p w14:paraId="35C91404"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18. Действие, предусмотренное частью девятой настоящей статьи, совершенное повторно в течение года после наложения административного взыскания, –</w:t>
      </w:r>
    </w:p>
    <w:p w14:paraId="7E11ADEC"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влечет штраф в размере ста месячных расчетных показателей.</w:t>
      </w:r>
    </w:p>
    <w:p w14:paraId="074A3A16"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19. Действия, предусмотренные частями третьей и одиннадцатой настоящей статьи, совершенные повторно в течение года после наложения административного взыскания, –</w:t>
      </w:r>
    </w:p>
    <w:p w14:paraId="45A32181"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влекут штраф на должностных лиц в размере двухсот месячных расчетных показателей.</w:t>
      </w:r>
    </w:p>
    <w:p w14:paraId="1E491E98"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Примечания.</w:t>
      </w:r>
    </w:p>
    <w:p w14:paraId="762760B1"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1. Под правилами осуществления государственных закупок в настоящей статье следует понимать правила осуществления государственных закупок, предусмотренные Законом Республики Казахстан «О государственных закупках».</w:t>
      </w:r>
    </w:p>
    <w:p w14:paraId="5FB55E56"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2. Под должностными лицами в настоящей статье следует понимать:</w:t>
      </w:r>
    </w:p>
    <w:p w14:paraId="4BF0E2C8"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1) в части первой – первого руководителя либо ответственного секретаря или иного осуществляющего полномочия ответственного секретаря должностного лица, определяемого Президентом Республики Казахстан, организатора государственных закупок, единого организатора государственных закупок, заказчика или лиц, исполняющих их обязанности, и (или) лиц, непосредственно участвующих в разработке конкурсной документации (аукционной документации);</w:t>
      </w:r>
    </w:p>
    <w:p w14:paraId="7338EED1"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 xml:space="preserve">2) в частях второй и десятой – первых руководителей организатора государственных закупок, единого организатора государственных закупок, </w:t>
      </w:r>
      <w:r w:rsidRPr="000576A3">
        <w:rPr>
          <w:rFonts w:ascii="Times New Roman" w:eastAsia="Times New Roman" w:hAnsi="Times New Roman"/>
          <w:sz w:val="28"/>
          <w:szCs w:val="28"/>
          <w:lang w:val="kk-KZ" w:eastAsia="ru-RU"/>
        </w:rPr>
        <w:lastRenderedPageBreak/>
        <w:t>заказчика или лиц, исполняющих их обязанности, ответственных за осуществление процедур организации и проведения государственных закупок;</w:t>
      </w:r>
    </w:p>
    <w:p w14:paraId="6A2EB1CC"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3) в частях третьей, восьмой, двенадцатой и четырнадцатой – первого руководителя либо ответственного секретаря или иного осуществляющего полномочия ответственного секретаря должностного лица, определяемого Президентом Республики Казахстан, заказчика либо лица, исполняющего его обязанности;</w:t>
      </w:r>
    </w:p>
    <w:p w14:paraId="1C67D247"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4) в частях четвертой и пятнадцатой – председателя конкурсной комиссии (аукционной комиссии), а также членов и секретаря конкурсной комиссии (аукционной комиссии);</w:t>
      </w:r>
    </w:p>
    <w:p w14:paraId="55FAA83C"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5) в части пятой – первого руководителя либо ответственного секретаря или иного осуществляющего полномочия ответственного секретаря должностного лица, определяемого Президентом Республики Казахстан, заказчика либо лица, исполняющего его обязанности, первого руководителя единого организатора государственных закупок либо лица, исполняющего его обязанности;</w:t>
      </w:r>
    </w:p>
    <w:p w14:paraId="0C14F9B7" w14:textId="77777777" w:rsidR="000576A3" w:rsidRPr="000576A3"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6) в частях шестой, седьмой и тринадцатой – председателя конкурсной комиссии (аукционной комиссии), а также членов конкурсной комиссии (аукционной комиссии).</w:t>
      </w:r>
    </w:p>
    <w:p w14:paraId="4FB44868" w14:textId="3E6572AB" w:rsidR="00BB7C65" w:rsidRDefault="000576A3" w:rsidP="000576A3">
      <w:pPr>
        <w:spacing w:after="0" w:line="240" w:lineRule="auto"/>
        <w:ind w:firstLine="709"/>
        <w:jc w:val="both"/>
        <w:rPr>
          <w:rFonts w:ascii="Times New Roman" w:eastAsia="Times New Roman" w:hAnsi="Times New Roman"/>
          <w:sz w:val="28"/>
          <w:szCs w:val="28"/>
          <w:lang w:val="kk-KZ" w:eastAsia="ru-RU"/>
        </w:rPr>
      </w:pPr>
      <w:r w:rsidRPr="000576A3">
        <w:rPr>
          <w:rFonts w:ascii="Times New Roman" w:eastAsia="Times New Roman" w:hAnsi="Times New Roman"/>
          <w:sz w:val="28"/>
          <w:szCs w:val="28"/>
          <w:lang w:val="kk-KZ" w:eastAsia="ru-RU"/>
        </w:rPr>
        <w:t>3. Должностное лицо не подлежит привлечению к административной ответственности, предусмотренной настоящей статьей, в случае самостоятельного устранения нарушений, выявленных по результатам камерального контроля, в течение десяти рабочих дней со дня, следующего за днем вручения объекту контроля уведомления об устранении нарушений, выявленных по результатам камерального контроля.</w:t>
      </w:r>
    </w:p>
    <w:p w14:paraId="4A3C8F61" w14:textId="77777777"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t>Статья 207-1. Нарушение порядка осуществления закупок товаров, работ, услуг национальных управляющих холдингов, национальных холдингов, национальных компаний и организаций, пятьдесят и более процентов голосующих акций (долей участия в уставном капитале) которых прямо или косвенно принадлежат национальному управляющему холдингу, национальному холдингу, национальной компании</w:t>
      </w:r>
    </w:p>
    <w:p w14:paraId="1055509C" w14:textId="77777777"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t>1. Установление в тендерной документации (аукционной документации) к потенциальным поставщикам квалификационных требований, не предусмотренных порядком осуществления закупок, либо указание в тендерной документации (аукционной документации) либо в размещаемой информации при осуществлении закупок способом запроса ценовых предложений на характеристики, определяющие принадлежность приобретаемых товаров, работ, услуг отдельным потенциальным поставщикам, за исключением случаев, предусмотренных порядком осуществления закупок, –</w:t>
      </w:r>
    </w:p>
    <w:p w14:paraId="34023861" w14:textId="77777777"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t>влечет штраф на должностных лиц в размере пятидесяти месячных расчетных показателей.</w:t>
      </w:r>
    </w:p>
    <w:p w14:paraId="5439B48F" w14:textId="77777777"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t>2. Отказ от осуществления закупок в случаях, не предусмотренных порядком осуществления закупок, –</w:t>
      </w:r>
    </w:p>
    <w:p w14:paraId="44D0AB30" w14:textId="77777777"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lastRenderedPageBreak/>
        <w:t>влечет штраф на должностных лиц в размере пятидесяти месячных расчетных показателей.</w:t>
      </w:r>
    </w:p>
    <w:p w14:paraId="14443718" w14:textId="77777777"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t>3. Признание потенциального поставщика и (или) привлекаемых им субподрядчиков (соисполнителей) работ либо услуг несоответствующими квалификационным требованиям и (или) требованиям тендерной документации (аукционной документации) по основаниям, не предусмотренным порядком осуществления закупок, –</w:t>
      </w:r>
    </w:p>
    <w:p w14:paraId="1802415A" w14:textId="77777777"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t>влечет штраф на должностных лиц в размере пятидесяти месячных расчетных показателей.</w:t>
      </w:r>
    </w:p>
    <w:p w14:paraId="2991E4ED" w14:textId="77777777"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t xml:space="preserve">4. </w:t>
      </w:r>
      <w:proofErr w:type="spellStart"/>
      <w:r w:rsidRPr="00BB7C65">
        <w:rPr>
          <w:rFonts w:ascii="Times New Roman" w:eastAsia="Times New Roman" w:hAnsi="Times New Roman"/>
          <w:sz w:val="28"/>
          <w:szCs w:val="28"/>
          <w:lang w:eastAsia="ru-RU"/>
        </w:rPr>
        <w:t>Неразделение</w:t>
      </w:r>
      <w:proofErr w:type="spellEnd"/>
      <w:r w:rsidRPr="00BB7C65">
        <w:rPr>
          <w:rFonts w:ascii="Times New Roman" w:eastAsia="Times New Roman" w:hAnsi="Times New Roman"/>
          <w:sz w:val="28"/>
          <w:szCs w:val="28"/>
          <w:lang w:eastAsia="ru-RU"/>
        </w:rPr>
        <w:t xml:space="preserve"> при осуществлении закупок товаров, работ, услуг на лоты по их однородным видам и месту их поставки (выполнения, оказания), за исключением случаев, предусмотренных порядком осуществления закупок, –</w:t>
      </w:r>
    </w:p>
    <w:p w14:paraId="5D0819A9" w14:textId="77777777"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t>влечет штраф на должностных лиц в размере десяти месячных расчетных показателей.</w:t>
      </w:r>
    </w:p>
    <w:p w14:paraId="1ACD3FC3" w14:textId="77777777"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t>5. Подготовка экспертной комиссией по закупкам либо экспертом по закупкам заведомо ложного экспертного заключения, на основании которого принято незаконное решение тендерной комиссией (аукционной комиссией), –</w:t>
      </w:r>
    </w:p>
    <w:p w14:paraId="4F13EDBC" w14:textId="77777777"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t>влечет штраф в размере пятидесяти месячных расчетных показателей.</w:t>
      </w:r>
    </w:p>
    <w:p w14:paraId="4A943397" w14:textId="77777777"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t>6. Осуществление закупок способом из одного источника путем прямого заключения договора о закупках в случаях, не предусмотренных порядком осуществления закупок, –</w:t>
      </w:r>
    </w:p>
    <w:p w14:paraId="328C1015" w14:textId="77777777"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t>влечет штраф на должностных лиц в размере пятидесяти месячных расчетных показателей.</w:t>
      </w:r>
    </w:p>
    <w:p w14:paraId="4251C281" w14:textId="77777777"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t>Примечания.</w:t>
      </w:r>
    </w:p>
    <w:p w14:paraId="559FB6A3" w14:textId="77777777"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t xml:space="preserve">1. Под порядком осуществления закупок в настоящей статье следует понимать правила осуществления закупок, предусмотренные Законом Республики Казахстан «О закупках отдельных субъектов </w:t>
      </w:r>
      <w:proofErr w:type="spellStart"/>
      <w:r w:rsidRPr="00BB7C65">
        <w:rPr>
          <w:rFonts w:ascii="Times New Roman" w:eastAsia="Times New Roman" w:hAnsi="Times New Roman"/>
          <w:sz w:val="28"/>
          <w:szCs w:val="28"/>
          <w:lang w:eastAsia="ru-RU"/>
        </w:rPr>
        <w:t>квазигосударственного</w:t>
      </w:r>
      <w:proofErr w:type="spellEnd"/>
      <w:r w:rsidRPr="00BB7C65">
        <w:rPr>
          <w:rFonts w:ascii="Times New Roman" w:eastAsia="Times New Roman" w:hAnsi="Times New Roman"/>
          <w:sz w:val="28"/>
          <w:szCs w:val="28"/>
          <w:lang w:eastAsia="ru-RU"/>
        </w:rPr>
        <w:t xml:space="preserve"> сектора», или порядок осуществления закупок, предусмотренный Законом Республики Казахстан «О Фонде национального благосостояния».</w:t>
      </w:r>
    </w:p>
    <w:p w14:paraId="6B2E7B01" w14:textId="77777777"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t>2. Под должностными лицами в настоящей статье следует понимать:</w:t>
      </w:r>
    </w:p>
    <w:p w14:paraId="7131D5DD" w14:textId="77777777"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t>1) в части первой – первых руководителей организатора закупок, заказчика или лиц, исполняющих их обязанности, и (или) лиц, непосредственно участвующих в разработке тендерной документации (аукционной документации);</w:t>
      </w:r>
    </w:p>
    <w:p w14:paraId="1FE66CE8" w14:textId="77777777"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t>2) в частях второй, четвертой и шестой – первых руководителей организатора закупок, заказчика или лиц, исполняющих их обязанности, ответственных за осуществление процедур организации и проведения закупок;</w:t>
      </w:r>
    </w:p>
    <w:p w14:paraId="65ECD03A" w14:textId="77777777"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t xml:space="preserve">3) в части третьей – председателя тендерной комиссии (аукционной комиссии) и его заместителя, а также членов тендерной комиссии (аукционной комиссии), созданной организатором закупок товаров, работ и услуг национальными управляющими холдингами, национальными холдингами, национальными компаниями и организациями, пятьдесят и более процентов голосующих акций (долей участия в уставном капитале) которых прямо или </w:t>
      </w:r>
      <w:r w:rsidRPr="00BB7C65">
        <w:rPr>
          <w:rFonts w:ascii="Times New Roman" w:eastAsia="Times New Roman" w:hAnsi="Times New Roman"/>
          <w:sz w:val="28"/>
          <w:szCs w:val="28"/>
          <w:lang w:eastAsia="ru-RU"/>
        </w:rPr>
        <w:lastRenderedPageBreak/>
        <w:t>косвенно принадлежат национальному управляющему холдингу, национальному холдингу, национальной компании.</w:t>
      </w:r>
    </w:p>
    <w:p w14:paraId="54ECDE31" w14:textId="1E5EA226" w:rsidR="00BB7C65" w:rsidRPr="00BB7C65" w:rsidRDefault="00BB7C65" w:rsidP="00BB7C65">
      <w:pPr>
        <w:spacing w:after="0" w:line="240" w:lineRule="auto"/>
        <w:ind w:firstLine="709"/>
        <w:jc w:val="both"/>
        <w:rPr>
          <w:rFonts w:ascii="Times New Roman" w:eastAsia="Times New Roman" w:hAnsi="Times New Roman"/>
          <w:sz w:val="28"/>
          <w:szCs w:val="28"/>
          <w:lang w:eastAsia="ru-RU"/>
        </w:rPr>
      </w:pPr>
      <w:r w:rsidRPr="00BB7C65">
        <w:rPr>
          <w:rFonts w:ascii="Times New Roman" w:eastAsia="Times New Roman" w:hAnsi="Times New Roman"/>
          <w:sz w:val="28"/>
          <w:szCs w:val="28"/>
          <w:lang w:eastAsia="ru-RU"/>
        </w:rPr>
        <w:t>3. Должностное лицо не подлежит привлечению к административной ответственности, предусмотренной настоящей статьей, в случае самостоятельного устранения нарушений, выявленных по результатам контроля, проведенного Фондом национального благосостояния, централизованной службой по контролю за закупками, в течение десяти рабочих дней со дня, следующего за днем вручения объекту контроля уведомления об устранении нарушений, выявленных по результатам контроля, проведенного Фондом национального благосостояния, централизованной службой по контролю за закупками.»;</w:t>
      </w:r>
    </w:p>
    <w:p w14:paraId="747ADF55" w14:textId="38CBC1C4" w:rsidR="001B1A09" w:rsidRPr="001B1A09" w:rsidRDefault="00B52096" w:rsidP="009C50B2">
      <w:pPr>
        <w:pStyle w:val="a3"/>
        <w:spacing w:before="0" w:beforeAutospacing="0" w:after="0" w:afterAutospacing="0"/>
        <w:ind w:firstLine="709"/>
        <w:jc w:val="both"/>
        <w:rPr>
          <w:color w:val="000000"/>
          <w:sz w:val="28"/>
          <w:szCs w:val="28"/>
          <w:lang w:eastAsia="ru-RU"/>
        </w:rPr>
      </w:pPr>
      <w:r>
        <w:rPr>
          <w:color w:val="000000"/>
          <w:sz w:val="28"/>
          <w:szCs w:val="28"/>
          <w:lang w:eastAsia="ru-RU"/>
        </w:rPr>
        <w:t xml:space="preserve">2) </w:t>
      </w:r>
      <w:r w:rsidR="001B1A09" w:rsidRPr="001B1A09">
        <w:rPr>
          <w:color w:val="000000"/>
          <w:sz w:val="28"/>
          <w:szCs w:val="28"/>
          <w:lang w:eastAsia="ru-RU"/>
        </w:rPr>
        <w:t>статью 722 изложить в следующей редакции:</w:t>
      </w:r>
    </w:p>
    <w:p w14:paraId="28D6BA9D" w14:textId="77777777" w:rsidR="009C50B2" w:rsidRPr="001B1A09" w:rsidRDefault="001B1A09" w:rsidP="009C50B2">
      <w:pPr>
        <w:spacing w:after="0" w:line="240" w:lineRule="auto"/>
        <w:ind w:firstLine="709"/>
        <w:contextualSpacing/>
        <w:jc w:val="both"/>
        <w:outlineLvl w:val="2"/>
        <w:rPr>
          <w:rFonts w:ascii="Times New Roman" w:hAnsi="Times New Roman" w:cs="Times New Roman"/>
          <w:bCs/>
          <w:color w:val="000000" w:themeColor="text1"/>
          <w:sz w:val="28"/>
          <w:szCs w:val="28"/>
          <w:lang w:val="kk-KZ"/>
        </w:rPr>
      </w:pPr>
      <w:r w:rsidRPr="001B1A09">
        <w:rPr>
          <w:rFonts w:ascii="Times New Roman" w:hAnsi="Times New Roman" w:cs="Times New Roman"/>
          <w:bCs/>
          <w:color w:val="000000" w:themeColor="text1"/>
          <w:sz w:val="28"/>
          <w:szCs w:val="28"/>
          <w:lang w:val="kk-KZ"/>
        </w:rPr>
        <w:t>«</w:t>
      </w:r>
      <w:r w:rsidR="009C50B2" w:rsidRPr="001B1A09">
        <w:rPr>
          <w:rFonts w:ascii="Times New Roman" w:hAnsi="Times New Roman" w:cs="Times New Roman"/>
          <w:bCs/>
          <w:color w:val="000000" w:themeColor="text1"/>
          <w:sz w:val="28"/>
          <w:szCs w:val="28"/>
          <w:lang w:val="kk-KZ"/>
        </w:rPr>
        <w:t>Статья 722. Органы Министерства финансов Республики Казахстан</w:t>
      </w:r>
    </w:p>
    <w:p w14:paraId="50C1E0E4" w14:textId="77777777" w:rsidR="009C50B2" w:rsidRPr="001B1A09" w:rsidRDefault="009C50B2" w:rsidP="009C50B2">
      <w:pPr>
        <w:pStyle w:val="a3"/>
        <w:spacing w:before="0" w:beforeAutospacing="0" w:after="0" w:afterAutospacing="0"/>
        <w:ind w:firstLine="709"/>
        <w:jc w:val="both"/>
        <w:rPr>
          <w:rFonts w:eastAsia="Calibri"/>
          <w:color w:val="000000" w:themeColor="text1"/>
          <w:sz w:val="28"/>
          <w:szCs w:val="28"/>
          <w:lang w:val="kk-KZ"/>
        </w:rPr>
      </w:pPr>
      <w:bookmarkStart w:id="1" w:name="_Hlk127531308"/>
      <w:r w:rsidRPr="001B1A09">
        <w:rPr>
          <w:rFonts w:eastAsia="Calibri"/>
          <w:color w:val="000000" w:themeColor="text1"/>
          <w:sz w:val="28"/>
          <w:szCs w:val="28"/>
          <w:lang w:val="kk-KZ"/>
        </w:rPr>
        <w:t xml:space="preserve">1. Органы Министерства финансов Республики Казахстан рассматривают дела об административных правонарушениях, предусмотренных </w:t>
      </w:r>
      <w:hyperlink r:id="rId8" w:anchor="z640" w:history="1">
        <w:r w:rsidRPr="001B1A09">
          <w:rPr>
            <w:rFonts w:eastAsia="Calibri"/>
            <w:color w:val="000000" w:themeColor="text1"/>
            <w:sz w:val="28"/>
            <w:szCs w:val="28"/>
            <w:lang w:val="kk-KZ"/>
          </w:rPr>
          <w:t>статьями 184</w:t>
        </w:r>
      </w:hyperlink>
      <w:r w:rsidRPr="001B1A09">
        <w:rPr>
          <w:rFonts w:eastAsia="Calibri"/>
          <w:color w:val="000000" w:themeColor="text1"/>
          <w:sz w:val="28"/>
          <w:szCs w:val="28"/>
          <w:lang w:val="kk-KZ"/>
        </w:rPr>
        <w:t xml:space="preserve">, </w:t>
      </w:r>
      <w:hyperlink r:id="rId9" w:anchor="z643" w:history="1">
        <w:r w:rsidRPr="001B1A09">
          <w:rPr>
            <w:rFonts w:eastAsia="Calibri"/>
            <w:color w:val="000000" w:themeColor="text1"/>
            <w:sz w:val="28"/>
            <w:szCs w:val="28"/>
            <w:lang w:val="kk-KZ"/>
          </w:rPr>
          <w:t>185</w:t>
        </w:r>
      </w:hyperlink>
      <w:r w:rsidRPr="001B1A09">
        <w:rPr>
          <w:rFonts w:eastAsia="Calibri"/>
          <w:color w:val="000000" w:themeColor="text1"/>
          <w:sz w:val="28"/>
          <w:szCs w:val="28"/>
          <w:lang w:val="kk-KZ"/>
        </w:rPr>
        <w:t xml:space="preserve"> (когда эти нарушения совершены аудиторами, аудиторскими организациями, оценщиками), </w:t>
      </w:r>
      <w:hyperlink r:id="rId10" w:anchor="z709" w:history="1">
        <w:r w:rsidRPr="001B1A09">
          <w:rPr>
            <w:rFonts w:eastAsia="Calibri"/>
            <w:color w:val="000000" w:themeColor="text1"/>
            <w:sz w:val="28"/>
            <w:szCs w:val="28"/>
            <w:lang w:val="kk-KZ"/>
          </w:rPr>
          <w:t>207</w:t>
        </w:r>
      </w:hyperlink>
      <w:r w:rsidRPr="001B1A09">
        <w:rPr>
          <w:rFonts w:eastAsia="Calibri"/>
          <w:color w:val="000000" w:themeColor="text1"/>
          <w:sz w:val="28"/>
          <w:szCs w:val="28"/>
          <w:lang w:val="kk-KZ"/>
        </w:rPr>
        <w:t xml:space="preserve">, 207-1,  </w:t>
      </w:r>
      <w:hyperlink r:id="rId11" w:anchor="z731" w:history="1">
        <w:r w:rsidRPr="001B1A09">
          <w:rPr>
            <w:rFonts w:eastAsia="Calibri"/>
            <w:color w:val="000000" w:themeColor="text1"/>
            <w:sz w:val="28"/>
            <w:szCs w:val="28"/>
            <w:lang w:val="kk-KZ"/>
          </w:rPr>
          <w:t>209</w:t>
        </w:r>
      </w:hyperlink>
      <w:r w:rsidRPr="001B1A09">
        <w:rPr>
          <w:rFonts w:eastAsia="Calibri"/>
          <w:color w:val="000000" w:themeColor="text1"/>
          <w:sz w:val="28"/>
          <w:szCs w:val="28"/>
          <w:lang w:val="kk-KZ"/>
        </w:rPr>
        <w:t xml:space="preserve">, </w:t>
      </w:r>
      <w:hyperlink r:id="rId12" w:anchor="z769" w:history="1">
        <w:r w:rsidRPr="001B1A09">
          <w:rPr>
            <w:rFonts w:eastAsia="Calibri"/>
            <w:color w:val="000000" w:themeColor="text1"/>
            <w:sz w:val="28"/>
            <w:szCs w:val="28"/>
            <w:lang w:val="kk-KZ"/>
          </w:rPr>
          <w:t>216</w:t>
        </w:r>
      </w:hyperlink>
      <w:r w:rsidRPr="001B1A09">
        <w:rPr>
          <w:rFonts w:eastAsia="Calibri"/>
          <w:color w:val="000000" w:themeColor="text1"/>
          <w:sz w:val="28"/>
          <w:szCs w:val="28"/>
          <w:lang w:val="kk-KZ"/>
        </w:rPr>
        <w:t xml:space="preserve">, </w:t>
      </w:r>
      <w:hyperlink r:id="rId13" w:anchor="z784" w:history="1">
        <w:r w:rsidRPr="001B1A09">
          <w:rPr>
            <w:rFonts w:eastAsia="Calibri"/>
            <w:color w:val="000000" w:themeColor="text1"/>
            <w:sz w:val="28"/>
            <w:szCs w:val="28"/>
            <w:lang w:val="kk-KZ"/>
          </w:rPr>
          <w:t>219</w:t>
        </w:r>
      </w:hyperlink>
      <w:r w:rsidRPr="001B1A09">
        <w:rPr>
          <w:rFonts w:eastAsia="Calibri"/>
          <w:color w:val="000000" w:themeColor="text1"/>
          <w:sz w:val="28"/>
          <w:szCs w:val="28"/>
          <w:lang w:val="kk-KZ"/>
        </w:rPr>
        <w:t xml:space="preserve">, </w:t>
      </w:r>
      <w:hyperlink r:id="rId14" w:anchor="z836" w:history="1">
        <w:r w:rsidRPr="001B1A09">
          <w:rPr>
            <w:rFonts w:eastAsia="Calibri"/>
            <w:color w:val="000000" w:themeColor="text1"/>
            <w:sz w:val="28"/>
            <w:szCs w:val="28"/>
            <w:lang w:val="kk-KZ"/>
          </w:rPr>
          <w:t xml:space="preserve">230 </w:t>
        </w:r>
      </w:hyperlink>
      <w:r w:rsidRPr="001B1A09">
        <w:rPr>
          <w:rFonts w:eastAsia="Calibri"/>
          <w:color w:val="000000" w:themeColor="text1"/>
          <w:sz w:val="28"/>
          <w:szCs w:val="28"/>
          <w:lang w:val="kk-KZ"/>
        </w:rPr>
        <w:t xml:space="preserve">(частью второй, когда эти нарушения совершены аудиторскими организациями), 233 (частями второй и третьей), 234, </w:t>
      </w:r>
      <w:hyperlink r:id="rId15" w:anchor="z852" w:history="1">
        <w:r w:rsidRPr="001B1A09">
          <w:rPr>
            <w:rFonts w:eastAsia="Calibri"/>
            <w:color w:val="000000" w:themeColor="text1"/>
            <w:sz w:val="28"/>
            <w:szCs w:val="28"/>
            <w:lang w:val="kk-KZ"/>
          </w:rPr>
          <w:t>235</w:t>
        </w:r>
      </w:hyperlink>
      <w:r w:rsidRPr="001B1A09">
        <w:rPr>
          <w:rFonts w:eastAsia="Calibri"/>
          <w:color w:val="000000" w:themeColor="text1"/>
          <w:sz w:val="28"/>
          <w:szCs w:val="28"/>
          <w:lang w:val="kk-KZ"/>
        </w:rPr>
        <w:t xml:space="preserve">, </w:t>
      </w:r>
      <w:hyperlink r:id="rId16" w:anchor="z853" w:history="1">
        <w:r w:rsidRPr="001B1A09">
          <w:rPr>
            <w:rFonts w:eastAsia="Calibri"/>
            <w:color w:val="000000" w:themeColor="text1"/>
            <w:sz w:val="28"/>
            <w:szCs w:val="28"/>
            <w:lang w:val="kk-KZ"/>
          </w:rPr>
          <w:t>236</w:t>
        </w:r>
      </w:hyperlink>
      <w:r w:rsidRPr="001B1A09">
        <w:rPr>
          <w:rFonts w:eastAsia="Calibri"/>
          <w:color w:val="000000" w:themeColor="text1"/>
          <w:sz w:val="28"/>
          <w:szCs w:val="28"/>
          <w:lang w:val="kk-KZ"/>
        </w:rPr>
        <w:t xml:space="preserve">, </w:t>
      </w:r>
      <w:hyperlink r:id="rId17" w:anchor="z854" w:history="1">
        <w:r w:rsidRPr="001B1A09">
          <w:rPr>
            <w:rFonts w:eastAsia="Calibri"/>
            <w:color w:val="000000" w:themeColor="text1"/>
            <w:sz w:val="28"/>
            <w:szCs w:val="28"/>
            <w:lang w:val="kk-KZ"/>
          </w:rPr>
          <w:t>237</w:t>
        </w:r>
      </w:hyperlink>
      <w:r w:rsidRPr="001B1A09">
        <w:rPr>
          <w:rFonts w:eastAsia="Calibri"/>
          <w:color w:val="000000" w:themeColor="text1"/>
          <w:sz w:val="28"/>
          <w:szCs w:val="28"/>
          <w:lang w:val="kk-KZ"/>
        </w:rPr>
        <w:t xml:space="preserve">, </w:t>
      </w:r>
      <w:hyperlink r:id="rId18" w:anchor="z857" w:history="1">
        <w:r w:rsidRPr="001B1A09">
          <w:rPr>
            <w:rFonts w:eastAsia="Calibri"/>
            <w:color w:val="000000" w:themeColor="text1"/>
            <w:sz w:val="28"/>
            <w:szCs w:val="28"/>
            <w:lang w:val="kk-KZ"/>
          </w:rPr>
          <w:t>238</w:t>
        </w:r>
      </w:hyperlink>
      <w:r w:rsidRPr="001B1A09">
        <w:rPr>
          <w:rFonts w:eastAsia="Calibri"/>
          <w:color w:val="000000" w:themeColor="text1"/>
          <w:sz w:val="28"/>
          <w:szCs w:val="28"/>
          <w:lang w:val="kk-KZ"/>
        </w:rPr>
        <w:t xml:space="preserve">, </w:t>
      </w:r>
      <w:hyperlink r:id="rId19" w:anchor="z860" w:history="1">
        <w:r w:rsidRPr="001B1A09">
          <w:rPr>
            <w:rFonts w:eastAsia="Calibri"/>
            <w:color w:val="000000" w:themeColor="text1"/>
            <w:sz w:val="28"/>
            <w:szCs w:val="28"/>
            <w:lang w:val="kk-KZ"/>
          </w:rPr>
          <w:t>239</w:t>
        </w:r>
      </w:hyperlink>
      <w:r w:rsidRPr="001B1A09">
        <w:rPr>
          <w:rFonts w:eastAsia="Calibri"/>
          <w:color w:val="000000" w:themeColor="text1"/>
          <w:sz w:val="28"/>
          <w:szCs w:val="28"/>
          <w:lang w:val="kk-KZ"/>
        </w:rPr>
        <w:t xml:space="preserve"> (частями первой, второй и пятой), </w:t>
      </w:r>
      <w:hyperlink r:id="rId20" w:anchor="z3306" w:history="1">
        <w:r w:rsidRPr="001B1A09">
          <w:rPr>
            <w:rFonts w:eastAsia="Calibri"/>
            <w:color w:val="000000" w:themeColor="text1"/>
            <w:sz w:val="28"/>
            <w:szCs w:val="28"/>
            <w:lang w:val="kk-KZ"/>
          </w:rPr>
          <w:t>239-1</w:t>
        </w:r>
      </w:hyperlink>
      <w:r w:rsidRPr="001B1A09">
        <w:rPr>
          <w:rFonts w:eastAsia="Calibri"/>
          <w:color w:val="000000" w:themeColor="text1"/>
          <w:sz w:val="28"/>
          <w:szCs w:val="28"/>
          <w:lang w:val="kk-KZ"/>
        </w:rPr>
        <w:t xml:space="preserve">, </w:t>
      </w:r>
      <w:hyperlink r:id="rId21" w:anchor="z865" w:history="1">
        <w:r w:rsidRPr="001B1A09">
          <w:rPr>
            <w:rFonts w:eastAsia="Calibri"/>
            <w:color w:val="000000" w:themeColor="text1"/>
            <w:sz w:val="28"/>
            <w:szCs w:val="28"/>
            <w:lang w:val="kk-KZ"/>
          </w:rPr>
          <w:t>240</w:t>
        </w:r>
      </w:hyperlink>
      <w:r w:rsidRPr="001B1A09">
        <w:rPr>
          <w:rFonts w:eastAsia="Calibri"/>
          <w:color w:val="000000" w:themeColor="text1"/>
          <w:sz w:val="28"/>
          <w:szCs w:val="28"/>
          <w:lang w:val="kk-KZ"/>
        </w:rPr>
        <w:t xml:space="preserve">, </w:t>
      </w:r>
      <w:hyperlink r:id="rId22" w:anchor="z866" w:history="1">
        <w:r w:rsidRPr="001B1A09">
          <w:rPr>
            <w:rFonts w:eastAsia="Calibri"/>
            <w:color w:val="000000" w:themeColor="text1"/>
            <w:sz w:val="28"/>
            <w:szCs w:val="28"/>
            <w:lang w:val="kk-KZ"/>
          </w:rPr>
          <w:t>241</w:t>
        </w:r>
      </w:hyperlink>
      <w:r w:rsidRPr="001B1A09">
        <w:rPr>
          <w:rFonts w:eastAsia="Calibri"/>
          <w:color w:val="000000" w:themeColor="text1"/>
          <w:sz w:val="28"/>
          <w:szCs w:val="28"/>
          <w:lang w:val="kk-KZ"/>
        </w:rPr>
        <w:t xml:space="preserve">, </w:t>
      </w:r>
      <w:hyperlink r:id="rId23" w:anchor="z3245" w:history="1">
        <w:r w:rsidRPr="001B1A09">
          <w:rPr>
            <w:rFonts w:eastAsia="Calibri"/>
            <w:color w:val="000000" w:themeColor="text1"/>
            <w:sz w:val="28"/>
            <w:szCs w:val="28"/>
            <w:lang w:val="kk-KZ"/>
          </w:rPr>
          <w:t xml:space="preserve">246-1 </w:t>
        </w:r>
      </w:hyperlink>
      <w:r w:rsidRPr="001B1A09">
        <w:rPr>
          <w:rFonts w:eastAsia="Calibri"/>
          <w:color w:val="000000" w:themeColor="text1"/>
          <w:sz w:val="28"/>
          <w:szCs w:val="28"/>
          <w:lang w:val="kk-KZ"/>
        </w:rPr>
        <w:t xml:space="preserve">(когда эти нарушения допущены при проведении аудита специального назначения субъектов квазигосударственного сектора), </w:t>
      </w:r>
      <w:hyperlink r:id="rId24" w:anchor="z891" w:history="1">
        <w:r w:rsidRPr="001B1A09">
          <w:rPr>
            <w:rFonts w:eastAsia="Calibri"/>
            <w:color w:val="000000" w:themeColor="text1"/>
            <w:sz w:val="28"/>
            <w:szCs w:val="28"/>
            <w:lang w:val="kk-KZ"/>
          </w:rPr>
          <w:t>247</w:t>
        </w:r>
      </w:hyperlink>
      <w:r w:rsidRPr="001B1A09">
        <w:rPr>
          <w:rFonts w:eastAsia="Calibri"/>
          <w:color w:val="000000" w:themeColor="text1"/>
          <w:sz w:val="28"/>
          <w:szCs w:val="28"/>
          <w:lang w:val="kk-KZ"/>
        </w:rPr>
        <w:t xml:space="preserve"> (частями первой, второй, третьей, пятой, седьмой и десятой), </w:t>
      </w:r>
      <w:hyperlink r:id="rId25" w:anchor="z900" w:history="1">
        <w:r w:rsidRPr="001B1A09">
          <w:rPr>
            <w:rFonts w:eastAsia="Calibri"/>
            <w:color w:val="000000" w:themeColor="text1"/>
            <w:sz w:val="28"/>
            <w:szCs w:val="28"/>
            <w:lang w:val="kk-KZ"/>
          </w:rPr>
          <w:t>248</w:t>
        </w:r>
      </w:hyperlink>
      <w:r w:rsidRPr="001B1A09">
        <w:rPr>
          <w:rFonts w:eastAsia="Calibri"/>
          <w:color w:val="000000" w:themeColor="text1"/>
          <w:sz w:val="28"/>
          <w:szCs w:val="28"/>
          <w:lang w:val="kk-KZ"/>
        </w:rPr>
        <w:t xml:space="preserve">, </w:t>
      </w:r>
      <w:hyperlink r:id="rId26" w:anchor="z903" w:history="1">
        <w:r w:rsidRPr="001B1A09">
          <w:rPr>
            <w:rFonts w:eastAsia="Calibri"/>
            <w:color w:val="000000" w:themeColor="text1"/>
            <w:sz w:val="28"/>
            <w:szCs w:val="28"/>
            <w:lang w:val="kk-KZ"/>
          </w:rPr>
          <w:t>249</w:t>
        </w:r>
      </w:hyperlink>
      <w:r w:rsidRPr="001B1A09">
        <w:rPr>
          <w:rFonts w:eastAsia="Calibri"/>
          <w:color w:val="000000" w:themeColor="text1"/>
          <w:sz w:val="28"/>
          <w:szCs w:val="28"/>
          <w:lang w:val="kk-KZ"/>
        </w:rPr>
        <w:t xml:space="preserve">, </w:t>
      </w:r>
      <w:hyperlink r:id="rId27" w:anchor="z904" w:history="1">
        <w:r w:rsidRPr="001B1A09">
          <w:rPr>
            <w:rFonts w:eastAsia="Calibri"/>
            <w:color w:val="000000" w:themeColor="text1"/>
            <w:sz w:val="28"/>
            <w:szCs w:val="28"/>
            <w:lang w:val="kk-KZ"/>
          </w:rPr>
          <w:t>250</w:t>
        </w:r>
      </w:hyperlink>
      <w:r w:rsidRPr="001B1A09">
        <w:rPr>
          <w:rFonts w:eastAsia="Calibri"/>
          <w:color w:val="000000" w:themeColor="text1"/>
          <w:sz w:val="28"/>
          <w:szCs w:val="28"/>
          <w:lang w:val="kk-KZ"/>
        </w:rPr>
        <w:t xml:space="preserve">, </w:t>
      </w:r>
      <w:hyperlink r:id="rId28" w:anchor="z940" w:history="1">
        <w:r w:rsidRPr="001B1A09">
          <w:rPr>
            <w:rFonts w:eastAsia="Calibri"/>
            <w:color w:val="000000" w:themeColor="text1"/>
            <w:sz w:val="28"/>
            <w:szCs w:val="28"/>
            <w:lang w:val="kk-KZ"/>
          </w:rPr>
          <w:t>267</w:t>
        </w:r>
      </w:hyperlink>
      <w:r w:rsidRPr="001B1A09">
        <w:rPr>
          <w:rFonts w:eastAsia="Calibri"/>
          <w:color w:val="000000" w:themeColor="text1"/>
          <w:sz w:val="28"/>
          <w:szCs w:val="28"/>
          <w:lang w:val="kk-KZ"/>
        </w:rPr>
        <w:t xml:space="preserve">, </w:t>
      </w:r>
      <w:hyperlink r:id="rId29" w:anchor="z1583" w:history="1">
        <w:r w:rsidRPr="001B1A09">
          <w:rPr>
            <w:rFonts w:eastAsia="Calibri"/>
            <w:color w:val="000000" w:themeColor="text1"/>
            <w:sz w:val="28"/>
            <w:szCs w:val="28"/>
            <w:lang w:val="kk-KZ"/>
          </w:rPr>
          <w:t>464</w:t>
        </w:r>
      </w:hyperlink>
      <w:r w:rsidRPr="001B1A09">
        <w:rPr>
          <w:rFonts w:eastAsia="Calibri"/>
          <w:color w:val="000000" w:themeColor="text1"/>
          <w:sz w:val="28"/>
          <w:szCs w:val="28"/>
          <w:lang w:val="kk-KZ"/>
        </w:rPr>
        <w:t xml:space="preserve"> (когда эти нарушения совершены аудиторскими организациями) настоящего Кодекса.</w:t>
      </w:r>
      <w:bookmarkEnd w:id="1"/>
      <w:r w:rsidR="001B1A09" w:rsidRPr="001B1A09">
        <w:rPr>
          <w:rFonts w:eastAsia="Calibri"/>
          <w:color w:val="000000" w:themeColor="text1"/>
          <w:sz w:val="28"/>
          <w:szCs w:val="28"/>
          <w:lang w:val="kk-KZ"/>
        </w:rPr>
        <w:t>».</w:t>
      </w:r>
    </w:p>
    <w:p w14:paraId="38DD6C16" w14:textId="77777777" w:rsidR="00E0246C" w:rsidRPr="001B1A09" w:rsidRDefault="00E0246C" w:rsidP="009C50B2">
      <w:pPr>
        <w:spacing w:after="0" w:line="240" w:lineRule="auto"/>
        <w:ind w:firstLine="709"/>
        <w:jc w:val="both"/>
        <w:rPr>
          <w:rFonts w:ascii="Times New Roman" w:eastAsia="Times New Roman" w:hAnsi="Times New Roman" w:cs="Times New Roman"/>
          <w:sz w:val="28"/>
          <w:szCs w:val="28"/>
        </w:rPr>
      </w:pPr>
      <w:r w:rsidRPr="00E0246C">
        <w:rPr>
          <w:rFonts w:ascii="Times New Roman" w:eastAsia="Times New Roman" w:hAnsi="Times New Roman" w:cs="Times New Roman"/>
          <w:sz w:val="28"/>
          <w:szCs w:val="28"/>
        </w:rPr>
        <w:t xml:space="preserve">Статья 2. </w:t>
      </w:r>
      <w:r w:rsidR="009C50B2" w:rsidRPr="001B1A09">
        <w:rPr>
          <w:rFonts w:ascii="Times New Roman" w:eastAsia="Times New Roman" w:hAnsi="Times New Roman" w:cs="Times New Roman"/>
          <w:sz w:val="28"/>
          <w:szCs w:val="28"/>
        </w:rPr>
        <w:t>Настоящий Закон вводится в действие по истечении шестидесяти календарных дней после дня его первого официального опубликования.</w:t>
      </w:r>
    </w:p>
    <w:p w14:paraId="218858FE" w14:textId="77777777" w:rsidR="00E0246C" w:rsidRPr="001B1A09" w:rsidRDefault="00E0246C" w:rsidP="00E0246C">
      <w:pPr>
        <w:spacing w:after="0" w:line="240" w:lineRule="auto"/>
        <w:ind w:firstLine="709"/>
        <w:jc w:val="both"/>
        <w:rPr>
          <w:rFonts w:ascii="Times New Roman" w:eastAsia="Times New Roman" w:hAnsi="Times New Roman" w:cs="Times New Roman"/>
          <w:sz w:val="28"/>
          <w:szCs w:val="28"/>
        </w:rPr>
      </w:pPr>
    </w:p>
    <w:p w14:paraId="06CAC951" w14:textId="77777777" w:rsidR="009C50B2" w:rsidRPr="00E0246C" w:rsidRDefault="009C50B2" w:rsidP="00E0246C">
      <w:pPr>
        <w:spacing w:after="0" w:line="240" w:lineRule="auto"/>
        <w:ind w:firstLine="709"/>
        <w:jc w:val="both"/>
        <w:rPr>
          <w:rFonts w:ascii="Times New Roman" w:eastAsia="Times New Roman" w:hAnsi="Times New Roman" w:cs="Times New Roman"/>
          <w:sz w:val="28"/>
          <w:szCs w:val="28"/>
        </w:rPr>
      </w:pPr>
    </w:p>
    <w:p w14:paraId="2C99CF04" w14:textId="61921021" w:rsidR="00E0246C" w:rsidRPr="001B1A09" w:rsidRDefault="00E0246C" w:rsidP="00E0246C">
      <w:pPr>
        <w:spacing w:after="0" w:line="240" w:lineRule="auto"/>
        <w:ind w:firstLine="709"/>
        <w:jc w:val="both"/>
        <w:rPr>
          <w:rFonts w:ascii="Times New Roman" w:hAnsi="Times New Roman" w:cs="Times New Roman"/>
          <w:b/>
          <w:color w:val="000000"/>
          <w:sz w:val="28"/>
          <w:szCs w:val="28"/>
        </w:rPr>
      </w:pPr>
      <w:r w:rsidRPr="001B1A09">
        <w:rPr>
          <w:rFonts w:ascii="Times New Roman" w:hAnsi="Times New Roman" w:cs="Times New Roman"/>
          <w:b/>
          <w:color w:val="000000"/>
          <w:sz w:val="28"/>
          <w:szCs w:val="28"/>
        </w:rPr>
        <w:t xml:space="preserve">Президент </w:t>
      </w:r>
    </w:p>
    <w:p w14:paraId="23A794D6" w14:textId="7B178535" w:rsidR="00A52213" w:rsidRPr="00E0246C" w:rsidRDefault="00E0246C" w:rsidP="00E0246C">
      <w:pPr>
        <w:rPr>
          <w:rFonts w:ascii="Times New Roman" w:hAnsi="Times New Roman" w:cs="Times New Roman"/>
        </w:rPr>
      </w:pPr>
      <w:r w:rsidRPr="001B1A09">
        <w:rPr>
          <w:rFonts w:ascii="Times New Roman" w:hAnsi="Times New Roman" w:cs="Times New Roman"/>
          <w:b/>
          <w:color w:val="000000"/>
          <w:sz w:val="28"/>
          <w:szCs w:val="28"/>
        </w:rPr>
        <w:t>Республики Казахстан</w:t>
      </w:r>
      <w:r w:rsidRPr="00E0246C">
        <w:rPr>
          <w:rFonts w:ascii="Times New Roman" w:hAnsi="Times New Roman" w:cs="Times New Roman"/>
          <w:b/>
          <w:color w:val="000000"/>
          <w:sz w:val="28"/>
          <w:szCs w:val="28"/>
        </w:rPr>
        <w:t xml:space="preserve">                                                </w:t>
      </w:r>
      <w:r w:rsidRPr="00E0246C">
        <w:rPr>
          <w:rFonts w:ascii="Times New Roman" w:hAnsi="Times New Roman" w:cs="Times New Roman"/>
          <w:b/>
          <w:sz w:val="28"/>
          <w:szCs w:val="28"/>
        </w:rPr>
        <w:t xml:space="preserve">                </w:t>
      </w:r>
    </w:p>
    <w:sectPr w:rsidR="00A52213" w:rsidRPr="00E0246C" w:rsidSect="00A26193">
      <w:headerReference w:type="default" r:id="rId3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ED0CB" w14:textId="77777777" w:rsidR="00AC5D30" w:rsidRDefault="00AC5D30" w:rsidP="00E4537E">
      <w:pPr>
        <w:spacing w:after="0" w:line="240" w:lineRule="auto"/>
      </w:pPr>
      <w:r>
        <w:separator/>
      </w:r>
    </w:p>
  </w:endnote>
  <w:endnote w:type="continuationSeparator" w:id="0">
    <w:p w14:paraId="176D9957" w14:textId="77777777" w:rsidR="00AC5D30" w:rsidRDefault="00AC5D30" w:rsidP="00E45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7E087" w14:textId="77777777" w:rsidR="00AC5D30" w:rsidRDefault="00AC5D30" w:rsidP="00E4537E">
      <w:pPr>
        <w:spacing w:after="0" w:line="240" w:lineRule="auto"/>
      </w:pPr>
      <w:r>
        <w:separator/>
      </w:r>
    </w:p>
  </w:footnote>
  <w:footnote w:type="continuationSeparator" w:id="0">
    <w:p w14:paraId="16FEEBA1" w14:textId="77777777" w:rsidR="00AC5D30" w:rsidRDefault="00AC5D30" w:rsidP="00E453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5165218"/>
      <w:docPartObj>
        <w:docPartGallery w:val="Page Numbers (Top of Page)"/>
        <w:docPartUnique/>
      </w:docPartObj>
    </w:sdtPr>
    <w:sdtEndPr>
      <w:rPr>
        <w:rFonts w:ascii="Times New Roman" w:hAnsi="Times New Roman" w:cs="Times New Roman"/>
        <w:sz w:val="28"/>
        <w:szCs w:val="28"/>
      </w:rPr>
    </w:sdtEndPr>
    <w:sdtContent>
      <w:p w14:paraId="0F22FFFE" w14:textId="1BDB82DE" w:rsidR="00E4537E" w:rsidRPr="00E4537E" w:rsidRDefault="00E4537E">
        <w:pPr>
          <w:pStyle w:val="a7"/>
          <w:jc w:val="center"/>
          <w:rPr>
            <w:rFonts w:ascii="Times New Roman" w:hAnsi="Times New Roman" w:cs="Times New Roman"/>
            <w:sz w:val="28"/>
            <w:szCs w:val="28"/>
          </w:rPr>
        </w:pPr>
        <w:r w:rsidRPr="00E4537E">
          <w:rPr>
            <w:rFonts w:ascii="Times New Roman" w:hAnsi="Times New Roman" w:cs="Times New Roman"/>
            <w:sz w:val="28"/>
            <w:szCs w:val="28"/>
          </w:rPr>
          <w:fldChar w:fldCharType="begin"/>
        </w:r>
        <w:r w:rsidRPr="00E4537E">
          <w:rPr>
            <w:rFonts w:ascii="Times New Roman" w:hAnsi="Times New Roman" w:cs="Times New Roman"/>
            <w:sz w:val="28"/>
            <w:szCs w:val="28"/>
          </w:rPr>
          <w:instrText>PAGE   \* MERGEFORMAT</w:instrText>
        </w:r>
        <w:r w:rsidRPr="00E4537E">
          <w:rPr>
            <w:rFonts w:ascii="Times New Roman" w:hAnsi="Times New Roman" w:cs="Times New Roman"/>
            <w:sz w:val="28"/>
            <w:szCs w:val="28"/>
          </w:rPr>
          <w:fldChar w:fldCharType="separate"/>
        </w:r>
        <w:r w:rsidR="00576B0F">
          <w:rPr>
            <w:rFonts w:ascii="Times New Roman" w:hAnsi="Times New Roman" w:cs="Times New Roman"/>
            <w:noProof/>
            <w:sz w:val="28"/>
            <w:szCs w:val="28"/>
          </w:rPr>
          <w:t>2</w:t>
        </w:r>
        <w:r w:rsidRPr="00E4537E">
          <w:rPr>
            <w:rFonts w:ascii="Times New Roman" w:hAnsi="Times New Roman" w:cs="Times New Roman"/>
            <w:sz w:val="28"/>
            <w:szCs w:val="28"/>
          </w:rPr>
          <w:fldChar w:fldCharType="end"/>
        </w:r>
      </w:p>
    </w:sdtContent>
  </w:sdt>
  <w:p w14:paraId="4CC37A61" w14:textId="77777777" w:rsidR="00E4537E" w:rsidRDefault="00E4537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97549B"/>
    <w:multiLevelType w:val="hybridMultilevel"/>
    <w:tmpl w:val="30AC7D7A"/>
    <w:lvl w:ilvl="0" w:tplc="14846D14">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59"/>
    <w:rsid w:val="000576A3"/>
    <w:rsid w:val="000C34BE"/>
    <w:rsid w:val="000E6C93"/>
    <w:rsid w:val="00116459"/>
    <w:rsid w:val="001B1A09"/>
    <w:rsid w:val="003A199B"/>
    <w:rsid w:val="004742A2"/>
    <w:rsid w:val="004A4F8F"/>
    <w:rsid w:val="0052154E"/>
    <w:rsid w:val="00576B0F"/>
    <w:rsid w:val="00593691"/>
    <w:rsid w:val="005A6F5F"/>
    <w:rsid w:val="00657324"/>
    <w:rsid w:val="0067182B"/>
    <w:rsid w:val="006753CE"/>
    <w:rsid w:val="007A5DE9"/>
    <w:rsid w:val="008961ED"/>
    <w:rsid w:val="008B7A4B"/>
    <w:rsid w:val="009C50B2"/>
    <w:rsid w:val="00A26193"/>
    <w:rsid w:val="00A52213"/>
    <w:rsid w:val="00AC5D30"/>
    <w:rsid w:val="00B52096"/>
    <w:rsid w:val="00BB7C65"/>
    <w:rsid w:val="00C3037F"/>
    <w:rsid w:val="00CC464C"/>
    <w:rsid w:val="00E0246C"/>
    <w:rsid w:val="00E12692"/>
    <w:rsid w:val="00E4537E"/>
    <w:rsid w:val="00F758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EF320"/>
  <w15:chartTrackingRefBased/>
  <w15:docId w15:val="{801FE90A-08AC-4FBB-8B13-DFB24D308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11645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6459"/>
    <w:rPr>
      <w:rFonts w:ascii="Times New Roman" w:eastAsia="Times New Roman" w:hAnsi="Times New Roman" w:cs="Times New Roman"/>
      <w:b/>
      <w:bCs/>
      <w:kern w:val="36"/>
      <w:sz w:val="48"/>
      <w:szCs w:val="48"/>
    </w:rPr>
  </w:style>
  <w:style w:type="paragraph" w:styleId="a3">
    <w:name w:val="Normal (Web)"/>
    <w:basedOn w:val="a"/>
    <w:uiPriority w:val="99"/>
    <w:unhideWhenUsed/>
    <w:rsid w:val="00E0246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E0246C"/>
    <w:rPr>
      <w:color w:val="0000FF"/>
      <w:u w:val="single"/>
    </w:rPr>
  </w:style>
  <w:style w:type="table" w:styleId="a5">
    <w:name w:val="Table Grid"/>
    <w:basedOn w:val="a1"/>
    <w:uiPriority w:val="39"/>
    <w:rsid w:val="009C50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9C50B2"/>
    <w:pPr>
      <w:ind w:left="720"/>
      <w:contextualSpacing/>
    </w:pPr>
  </w:style>
  <w:style w:type="paragraph" w:styleId="a7">
    <w:name w:val="header"/>
    <w:basedOn w:val="a"/>
    <w:link w:val="a8"/>
    <w:uiPriority w:val="99"/>
    <w:unhideWhenUsed/>
    <w:rsid w:val="00E4537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4537E"/>
  </w:style>
  <w:style w:type="paragraph" w:styleId="a9">
    <w:name w:val="footer"/>
    <w:basedOn w:val="a"/>
    <w:link w:val="aa"/>
    <w:uiPriority w:val="99"/>
    <w:unhideWhenUsed/>
    <w:rsid w:val="00E4537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453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857008">
      <w:bodyDiv w:val="1"/>
      <w:marLeft w:val="0"/>
      <w:marRight w:val="0"/>
      <w:marTop w:val="0"/>
      <w:marBottom w:val="0"/>
      <w:divBdr>
        <w:top w:val="none" w:sz="0" w:space="0" w:color="auto"/>
        <w:left w:val="none" w:sz="0" w:space="0" w:color="auto"/>
        <w:bottom w:val="none" w:sz="0" w:space="0" w:color="auto"/>
        <w:right w:val="none" w:sz="0" w:space="0" w:color="auto"/>
      </w:divBdr>
    </w:div>
    <w:div w:id="1072266202">
      <w:bodyDiv w:val="1"/>
      <w:marLeft w:val="0"/>
      <w:marRight w:val="0"/>
      <w:marTop w:val="0"/>
      <w:marBottom w:val="0"/>
      <w:divBdr>
        <w:top w:val="none" w:sz="0" w:space="0" w:color="auto"/>
        <w:left w:val="none" w:sz="0" w:space="0" w:color="auto"/>
        <w:bottom w:val="none" w:sz="0" w:space="0" w:color="auto"/>
        <w:right w:val="none" w:sz="0" w:space="0" w:color="auto"/>
      </w:divBdr>
    </w:div>
    <w:div w:id="121858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rus/docs/K1400000235" TargetMode="External"/><Relationship Id="rId13" Type="http://schemas.openxmlformats.org/officeDocument/2006/relationships/hyperlink" Target="http://10.61.42.188/rus/docs/K1400000235" TargetMode="External"/><Relationship Id="rId18" Type="http://schemas.openxmlformats.org/officeDocument/2006/relationships/hyperlink" Target="http://10.61.42.188/rus/docs/K1400000235" TargetMode="External"/><Relationship Id="rId26" Type="http://schemas.openxmlformats.org/officeDocument/2006/relationships/hyperlink" Target="http://10.61.42.188/rus/docs/K1400000235" TargetMode="External"/><Relationship Id="rId3" Type="http://schemas.openxmlformats.org/officeDocument/2006/relationships/settings" Target="settings.xml"/><Relationship Id="rId21" Type="http://schemas.openxmlformats.org/officeDocument/2006/relationships/hyperlink" Target="http://10.61.42.188/rus/docs/K1400000235" TargetMode="External"/><Relationship Id="rId7" Type="http://schemas.openxmlformats.org/officeDocument/2006/relationships/hyperlink" Target="http://adilet.zan.kz/rus/docs/K1400000235" TargetMode="External"/><Relationship Id="rId12" Type="http://schemas.openxmlformats.org/officeDocument/2006/relationships/hyperlink" Target="http://10.61.42.188/rus/docs/K1400000235" TargetMode="External"/><Relationship Id="rId17" Type="http://schemas.openxmlformats.org/officeDocument/2006/relationships/hyperlink" Target="http://10.61.42.188/rus/docs/K1400000235" TargetMode="External"/><Relationship Id="rId25" Type="http://schemas.openxmlformats.org/officeDocument/2006/relationships/hyperlink" Target="http://10.61.42.188/rus/docs/K1400000235" TargetMode="External"/><Relationship Id="rId2" Type="http://schemas.openxmlformats.org/officeDocument/2006/relationships/styles" Target="styles.xml"/><Relationship Id="rId16" Type="http://schemas.openxmlformats.org/officeDocument/2006/relationships/hyperlink" Target="http://10.61.42.188/rus/docs/K1400000235" TargetMode="External"/><Relationship Id="rId20" Type="http://schemas.openxmlformats.org/officeDocument/2006/relationships/hyperlink" Target="http://10.61.42.188/rus/docs/K1400000235" TargetMode="External"/><Relationship Id="rId29" Type="http://schemas.openxmlformats.org/officeDocument/2006/relationships/hyperlink" Target="http://10.61.42.188/rus/docs/K140000023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10.61.42.188/rus/docs/K1400000235" TargetMode="External"/><Relationship Id="rId24" Type="http://schemas.openxmlformats.org/officeDocument/2006/relationships/hyperlink" Target="http://10.61.42.188/rus/docs/K1400000235"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10.61.42.188/rus/docs/K1400000235" TargetMode="External"/><Relationship Id="rId23" Type="http://schemas.openxmlformats.org/officeDocument/2006/relationships/hyperlink" Target="http://10.61.42.188/rus/docs/K1400000235" TargetMode="External"/><Relationship Id="rId28" Type="http://schemas.openxmlformats.org/officeDocument/2006/relationships/hyperlink" Target="http://10.61.42.188/rus/docs/K1400000235" TargetMode="External"/><Relationship Id="rId10" Type="http://schemas.openxmlformats.org/officeDocument/2006/relationships/hyperlink" Target="http://10.61.42.188/rus/docs/K1400000235" TargetMode="External"/><Relationship Id="rId19" Type="http://schemas.openxmlformats.org/officeDocument/2006/relationships/hyperlink" Target="http://10.61.42.188/rus/docs/K1400000235"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10.61.42.188/rus/docs/K1400000235" TargetMode="External"/><Relationship Id="rId14" Type="http://schemas.openxmlformats.org/officeDocument/2006/relationships/hyperlink" Target="http://10.61.42.188/rus/docs/K1400000235" TargetMode="External"/><Relationship Id="rId22" Type="http://schemas.openxmlformats.org/officeDocument/2006/relationships/hyperlink" Target="http://10.61.42.188/rus/docs/K1400000235" TargetMode="External"/><Relationship Id="rId27" Type="http://schemas.openxmlformats.org/officeDocument/2006/relationships/hyperlink" Target="http://10.61.42.188/rus/docs/K1400000235"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7</Pages>
  <Words>2702</Words>
  <Characters>15403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Баймаронова Галия Алтынбековна</dc:creator>
  <cp:keywords/>
  <dc:description/>
  <cp:lastModifiedBy>Ануарбеков Жанибек Досболович</cp:lastModifiedBy>
  <cp:revision>50</cp:revision>
  <dcterms:created xsi:type="dcterms:W3CDTF">2023-06-24T08:27:00Z</dcterms:created>
  <dcterms:modified xsi:type="dcterms:W3CDTF">2023-07-28T10:07:00Z</dcterms:modified>
</cp:coreProperties>
</file>